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ACP’s Qualifying Other Ongoing Supports</w:t>
      </w:r>
    </w:p>
    <w:p w:rsidR="00000000" w:rsidDel="00000000" w:rsidP="00000000" w:rsidRDefault="00000000" w:rsidRPr="00000000" w14:paraId="00000002">
      <w:pPr>
        <w:ind w:left="0" w:firstLine="0"/>
        <w:rPr/>
      </w:pPr>
      <w:r w:rsidDel="00000000" w:rsidR="00000000" w:rsidRPr="00000000">
        <w:rPr>
          <w:rtl w:val="0"/>
        </w:rPr>
      </w:r>
    </w:p>
    <w:p w:rsidR="00000000" w:rsidDel="00000000" w:rsidP="00000000" w:rsidRDefault="00000000" w:rsidRPr="00000000" w14:paraId="00000003">
      <w:pPr>
        <w:ind w:left="0" w:firstLine="0"/>
        <w:rPr/>
      </w:pPr>
      <w:r w:rsidDel="00000000" w:rsidR="00000000" w:rsidRPr="00000000">
        <w:rPr>
          <w:rtl w:val="0"/>
        </w:rPr>
        <w:t xml:space="preserve">In addition to the cost of attendant care services provided by a person or agency, ACP participants can request reimbursement for “Ongoing Additional Supports.” These are services or items that support the participant living independently. Eligible reimbursement requests are listed below. If you are requesting reimbursement for a service or item not listed below, contact the Program at </w:t>
      </w:r>
      <w:hyperlink r:id="rId7">
        <w:r w:rsidDel="00000000" w:rsidR="00000000" w:rsidRPr="00000000">
          <w:rPr>
            <w:color w:val="1155cc"/>
            <w:u w:val="single"/>
            <w:rtl w:val="0"/>
          </w:rPr>
          <w:t xml:space="preserve">mdod.acp@maryland.gov</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Here are the Categories listed in the OneStop</w:t>
      </w:r>
    </w:p>
    <w:p w:rsidR="00000000" w:rsidDel="00000000" w:rsidP="00000000" w:rsidRDefault="00000000" w:rsidRPr="00000000" w14:paraId="00000006">
      <w:pPr>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007">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Attendant Care</w:t>
      </w:r>
    </w:p>
    <w:p w:rsidR="00000000" w:rsidDel="00000000" w:rsidP="00000000" w:rsidRDefault="00000000" w:rsidRPr="00000000" w14:paraId="00000008">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Transportation</w:t>
      </w:r>
    </w:p>
    <w:p w:rsidR="00000000" w:rsidDel="00000000" w:rsidP="00000000" w:rsidRDefault="00000000" w:rsidRPr="00000000" w14:paraId="00000009">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Durable Medical Equipment </w:t>
      </w:r>
    </w:p>
    <w:p w:rsidR="00000000" w:rsidDel="00000000" w:rsidP="00000000" w:rsidRDefault="00000000" w:rsidRPr="00000000" w14:paraId="0000000A">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Assistive Technology</w:t>
      </w:r>
    </w:p>
    <w:p w:rsidR="00000000" w:rsidDel="00000000" w:rsidP="00000000" w:rsidRDefault="00000000" w:rsidRPr="00000000" w14:paraId="0000000B">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Expenses related to supporting a service animal</w:t>
      </w:r>
    </w:p>
    <w:p w:rsidR="00000000" w:rsidDel="00000000" w:rsidP="00000000" w:rsidRDefault="00000000" w:rsidRPr="00000000" w14:paraId="0000000C">
      <w:pPr>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Home modifications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Here are some examples of the categories/types of support: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Transportation costs</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Transit or Paratransit cards</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Rideshare services such as Uber and Lyft to get to work, school or doctor appointments</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Other specialized transportation services needed for purposes other than leisure</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Travel training to learn how to use public transportation</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t xml:space="preserve">Costs associated with Durable Medical Equipment (DME) and Assistive Technology (AT) which may include:</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Purchasing of DME and AT not covered by insurance or another program</w:t>
      </w:r>
    </w:p>
    <w:p w:rsidR="00000000" w:rsidDel="00000000" w:rsidP="00000000" w:rsidRDefault="00000000" w:rsidRPr="00000000" w14:paraId="00000018">
      <w:pPr>
        <w:numPr>
          <w:ilvl w:val="0"/>
          <w:numId w:val="4"/>
        </w:numPr>
        <w:ind w:left="720" w:hanging="360"/>
        <w:rPr>
          <w:u w:val="none"/>
        </w:rPr>
      </w:pPr>
      <w:r w:rsidDel="00000000" w:rsidR="00000000" w:rsidRPr="00000000">
        <w:rPr>
          <w:rtl w:val="0"/>
        </w:rPr>
        <w:t xml:space="preserve">Repairs</w:t>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Transporting </w:t>
      </w:r>
      <w:r w:rsidDel="00000000" w:rsidR="00000000" w:rsidRPr="00000000">
        <w:rPr>
          <w:rFonts w:ascii="Aptos" w:cs="Aptos" w:eastAsia="Aptos" w:hAnsi="Aptos"/>
          <w:rtl w:val="0"/>
        </w:rPr>
        <w:t xml:space="preserve">equipment from a </w:t>
      </w:r>
      <w:hyperlink r:id="rId8">
        <w:r w:rsidDel="00000000" w:rsidR="00000000" w:rsidRPr="00000000">
          <w:rPr>
            <w:rFonts w:ascii="Aptos" w:cs="Aptos" w:eastAsia="Aptos" w:hAnsi="Aptos"/>
            <w:color w:val="1155cc"/>
            <w:u w:val="single"/>
            <w:rtl w:val="0"/>
          </w:rPr>
          <w:t xml:space="preserve">loan closet</w:t>
        </w:r>
      </w:hyperlink>
      <w:r w:rsidDel="00000000" w:rsidR="00000000" w:rsidRPr="00000000">
        <w:rPr>
          <w:rFonts w:ascii="Aptos" w:cs="Aptos" w:eastAsia="Aptos" w:hAnsi="Aptos"/>
          <w:rtl w:val="0"/>
        </w:rPr>
        <w:t xml:space="preserve">, a vendor, or from the DME warehouse in Laurel to the person’s home</w:t>
      </w:r>
    </w:p>
    <w:p w:rsidR="00000000" w:rsidDel="00000000" w:rsidP="00000000" w:rsidRDefault="00000000" w:rsidRPr="00000000" w14:paraId="0000001A">
      <w:pPr>
        <w:rPr>
          <w:rFonts w:ascii="Aptos" w:cs="Aptos" w:eastAsia="Aptos" w:hAnsi="Aptos"/>
        </w:rPr>
      </w:pPr>
      <w:r w:rsidDel="00000000" w:rsidR="00000000" w:rsidRPr="00000000">
        <w:rPr>
          <w:rtl w:val="0"/>
        </w:rPr>
      </w:r>
    </w:p>
    <w:p w:rsidR="00000000" w:rsidDel="00000000" w:rsidP="00000000" w:rsidRDefault="00000000" w:rsidRPr="00000000" w14:paraId="0000001B">
      <w:pPr>
        <w:rPr>
          <w:rFonts w:ascii="Aptos" w:cs="Aptos" w:eastAsia="Aptos" w:hAnsi="Aptos"/>
        </w:rPr>
      </w:pPr>
      <w:r w:rsidDel="00000000" w:rsidR="00000000" w:rsidRPr="00000000">
        <w:rPr>
          <w:rFonts w:ascii="Aptos" w:cs="Aptos" w:eastAsia="Aptos" w:hAnsi="Aptos"/>
          <w:rtl w:val="0"/>
        </w:rPr>
        <w:t xml:space="preserve">Examples of DME include:</w:t>
      </w:r>
    </w:p>
    <w:p w:rsidR="00000000" w:rsidDel="00000000" w:rsidP="00000000" w:rsidRDefault="00000000" w:rsidRPr="00000000" w14:paraId="0000001C">
      <w:pPr>
        <w:numPr>
          <w:ilvl w:val="0"/>
          <w:numId w:val="3"/>
        </w:numPr>
        <w:ind w:left="720" w:hanging="360"/>
        <w:rPr>
          <w:rFonts w:ascii="Aptos" w:cs="Aptos" w:eastAsia="Aptos" w:hAnsi="Aptos"/>
          <w:u w:val="none"/>
        </w:rPr>
      </w:pPr>
      <w:r w:rsidDel="00000000" w:rsidR="00000000" w:rsidRPr="00000000">
        <w:rPr>
          <w:rFonts w:ascii="Aptos" w:cs="Aptos" w:eastAsia="Aptos" w:hAnsi="Aptos"/>
          <w:rtl w:val="0"/>
        </w:rPr>
        <w:t xml:space="preserve">Canes, crutches, and walkers</w:t>
      </w:r>
    </w:p>
    <w:p w:rsidR="00000000" w:rsidDel="00000000" w:rsidP="00000000" w:rsidRDefault="00000000" w:rsidRPr="00000000" w14:paraId="0000001D">
      <w:pPr>
        <w:numPr>
          <w:ilvl w:val="0"/>
          <w:numId w:val="3"/>
        </w:numPr>
        <w:ind w:left="720" w:hanging="360"/>
        <w:rPr>
          <w:rFonts w:ascii="Aptos" w:cs="Aptos" w:eastAsia="Aptos" w:hAnsi="Aptos"/>
          <w:u w:val="none"/>
        </w:rPr>
      </w:pPr>
      <w:r w:rsidDel="00000000" w:rsidR="00000000" w:rsidRPr="00000000">
        <w:rPr>
          <w:rFonts w:ascii="Aptos" w:cs="Aptos" w:eastAsia="Aptos" w:hAnsi="Aptos"/>
          <w:rtl w:val="0"/>
        </w:rPr>
        <w:t xml:space="preserve">Rollators​</w:t>
      </w:r>
    </w:p>
    <w:p w:rsidR="00000000" w:rsidDel="00000000" w:rsidP="00000000" w:rsidRDefault="00000000" w:rsidRPr="00000000" w14:paraId="0000001E">
      <w:pPr>
        <w:numPr>
          <w:ilvl w:val="0"/>
          <w:numId w:val="3"/>
        </w:numPr>
        <w:ind w:left="720" w:hanging="360"/>
        <w:rPr>
          <w:rFonts w:ascii="Aptos" w:cs="Aptos" w:eastAsia="Aptos" w:hAnsi="Aptos"/>
          <w:u w:val="none"/>
        </w:rPr>
      </w:pPr>
      <w:r w:rsidDel="00000000" w:rsidR="00000000" w:rsidRPr="00000000">
        <w:rPr>
          <w:rFonts w:ascii="Aptos" w:cs="Aptos" w:eastAsia="Aptos" w:hAnsi="Aptos"/>
          <w:rtl w:val="0"/>
        </w:rPr>
        <w:t xml:space="preserve">Shower chairs and tub transfer benches</w:t>
      </w:r>
    </w:p>
    <w:p w:rsidR="00000000" w:rsidDel="00000000" w:rsidP="00000000" w:rsidRDefault="00000000" w:rsidRPr="00000000" w14:paraId="0000001F">
      <w:pPr>
        <w:numPr>
          <w:ilvl w:val="0"/>
          <w:numId w:val="3"/>
        </w:numPr>
        <w:ind w:left="720" w:hanging="360"/>
        <w:rPr>
          <w:rFonts w:ascii="Aptos" w:cs="Aptos" w:eastAsia="Aptos" w:hAnsi="Aptos"/>
          <w:u w:val="none"/>
        </w:rPr>
      </w:pPr>
      <w:r w:rsidDel="00000000" w:rsidR="00000000" w:rsidRPr="00000000">
        <w:rPr>
          <w:rFonts w:ascii="Aptos" w:cs="Aptos" w:eastAsia="Aptos" w:hAnsi="Aptos"/>
          <w:rtl w:val="0"/>
        </w:rPr>
        <w:t xml:space="preserve">Bedside commodes and toilet safety rails</w:t>
      </w:r>
    </w:p>
    <w:p w:rsidR="00000000" w:rsidDel="00000000" w:rsidP="00000000" w:rsidRDefault="00000000" w:rsidRPr="00000000" w14:paraId="00000020">
      <w:pPr>
        <w:numPr>
          <w:ilvl w:val="0"/>
          <w:numId w:val="3"/>
        </w:numPr>
        <w:ind w:left="720" w:hanging="360"/>
        <w:rPr>
          <w:rFonts w:ascii="Aptos" w:cs="Aptos" w:eastAsia="Aptos" w:hAnsi="Aptos"/>
          <w:u w:val="none"/>
        </w:rPr>
      </w:pPr>
      <w:r w:rsidDel="00000000" w:rsidR="00000000" w:rsidRPr="00000000">
        <w:rPr>
          <w:rFonts w:ascii="Aptos" w:cs="Aptos" w:eastAsia="Aptos" w:hAnsi="Aptos"/>
          <w:rtl w:val="0"/>
        </w:rPr>
        <w:t xml:space="preserve">Bedrails</w:t>
      </w:r>
    </w:p>
    <w:p w:rsidR="00000000" w:rsidDel="00000000" w:rsidP="00000000" w:rsidRDefault="00000000" w:rsidRPr="00000000" w14:paraId="00000021">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Manual Wheelchairs</w:t>
      </w:r>
    </w:p>
    <w:p w:rsidR="00000000" w:rsidDel="00000000" w:rsidP="00000000" w:rsidRDefault="00000000" w:rsidRPr="00000000" w14:paraId="00000022">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Transport Wheelchairs</w:t>
      </w:r>
    </w:p>
    <w:p w:rsidR="00000000" w:rsidDel="00000000" w:rsidP="00000000" w:rsidRDefault="00000000" w:rsidRPr="00000000" w14:paraId="00000023">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Power Wheelchairs</w:t>
      </w:r>
    </w:p>
    <w:p w:rsidR="00000000" w:rsidDel="00000000" w:rsidP="00000000" w:rsidRDefault="00000000" w:rsidRPr="00000000" w14:paraId="00000024">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Power Scooters</w:t>
      </w:r>
    </w:p>
    <w:p w:rsidR="00000000" w:rsidDel="00000000" w:rsidP="00000000" w:rsidRDefault="00000000" w:rsidRPr="00000000" w14:paraId="00000025">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Home Hospital Beds</w:t>
      </w:r>
    </w:p>
    <w:p w:rsidR="00000000" w:rsidDel="00000000" w:rsidP="00000000" w:rsidRDefault="00000000" w:rsidRPr="00000000" w14:paraId="00000026">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Mechanical Lifts</w:t>
      </w:r>
    </w:p>
    <w:p w:rsidR="00000000" w:rsidDel="00000000" w:rsidP="00000000" w:rsidRDefault="00000000" w:rsidRPr="00000000" w14:paraId="00000027">
      <w:pPr>
        <w:rPr>
          <w:rFonts w:ascii="Aptos" w:cs="Aptos" w:eastAsia="Aptos" w:hAnsi="Aptos"/>
        </w:rPr>
      </w:pPr>
      <w:r w:rsidDel="00000000" w:rsidR="00000000" w:rsidRPr="00000000">
        <w:rPr>
          <w:rtl w:val="0"/>
        </w:rPr>
      </w:r>
    </w:p>
    <w:p w:rsidR="00000000" w:rsidDel="00000000" w:rsidP="00000000" w:rsidRDefault="00000000" w:rsidRPr="00000000" w14:paraId="00000028">
      <w:pPr>
        <w:rPr>
          <w:rFonts w:ascii="Aptos" w:cs="Aptos" w:eastAsia="Aptos" w:hAnsi="Aptos"/>
        </w:rPr>
      </w:pPr>
      <w:r w:rsidDel="00000000" w:rsidR="00000000" w:rsidRPr="00000000">
        <w:rPr>
          <w:rFonts w:ascii="Aptos" w:cs="Aptos" w:eastAsia="Aptos" w:hAnsi="Aptos"/>
          <w:rtl w:val="0"/>
        </w:rPr>
        <w:t xml:space="preserve">Examples of AT include:</w:t>
      </w:r>
    </w:p>
    <w:p w:rsidR="00000000" w:rsidDel="00000000" w:rsidP="00000000" w:rsidRDefault="00000000" w:rsidRPr="00000000" w14:paraId="00000029">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Adapted keyboards and mice</w:t>
      </w:r>
    </w:p>
    <w:p w:rsidR="00000000" w:rsidDel="00000000" w:rsidP="00000000" w:rsidRDefault="00000000" w:rsidRPr="00000000" w14:paraId="0000002A">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Magnifiers</w:t>
      </w:r>
    </w:p>
    <w:p w:rsidR="00000000" w:rsidDel="00000000" w:rsidP="00000000" w:rsidRDefault="00000000" w:rsidRPr="00000000" w14:paraId="0000002B">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Optical Character Recognition (OCR) devices</w:t>
      </w:r>
    </w:p>
    <w:p w:rsidR="00000000" w:rsidDel="00000000" w:rsidP="00000000" w:rsidRDefault="00000000" w:rsidRPr="00000000" w14:paraId="0000002C">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Screen readers &amp; magnification software</w:t>
      </w:r>
    </w:p>
    <w:p w:rsidR="00000000" w:rsidDel="00000000" w:rsidP="00000000" w:rsidRDefault="00000000" w:rsidRPr="00000000" w14:paraId="0000002D">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Speech amplifiers</w:t>
      </w:r>
    </w:p>
    <w:p w:rsidR="00000000" w:rsidDel="00000000" w:rsidP="00000000" w:rsidRDefault="00000000" w:rsidRPr="00000000" w14:paraId="0000002E">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Assisted listening devices</w:t>
      </w:r>
    </w:p>
    <w:p w:rsidR="00000000" w:rsidDel="00000000" w:rsidP="00000000" w:rsidRDefault="00000000" w:rsidRPr="00000000" w14:paraId="0000002F">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Audio recorders</w:t>
      </w:r>
    </w:p>
    <w:p w:rsidR="00000000" w:rsidDel="00000000" w:rsidP="00000000" w:rsidRDefault="00000000" w:rsidRPr="00000000" w14:paraId="00000030">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Adapted telephones</w:t>
      </w:r>
    </w:p>
    <w:p w:rsidR="00000000" w:rsidDel="00000000" w:rsidP="00000000" w:rsidRDefault="00000000" w:rsidRPr="00000000" w14:paraId="00000031">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Visual &amp; tactile alerting devices</w:t>
      </w:r>
    </w:p>
    <w:p w:rsidR="00000000" w:rsidDel="00000000" w:rsidP="00000000" w:rsidRDefault="00000000" w:rsidRPr="00000000" w14:paraId="00000032">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Aids for daily living</w:t>
      </w:r>
    </w:p>
    <w:p w:rsidR="00000000" w:rsidDel="00000000" w:rsidP="00000000" w:rsidRDefault="00000000" w:rsidRPr="00000000" w14:paraId="00000033">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Switch adapted devices</w:t>
      </w:r>
    </w:p>
    <w:p w:rsidR="00000000" w:rsidDel="00000000" w:rsidP="00000000" w:rsidRDefault="00000000" w:rsidRPr="00000000" w14:paraId="00000034">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Reader pens</w:t>
      </w:r>
    </w:p>
    <w:p w:rsidR="00000000" w:rsidDel="00000000" w:rsidP="00000000" w:rsidRDefault="00000000" w:rsidRPr="00000000" w14:paraId="00000035">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Learning &amp; cognition apps and devices</w:t>
      </w:r>
    </w:p>
    <w:p w:rsidR="00000000" w:rsidDel="00000000" w:rsidP="00000000" w:rsidRDefault="00000000" w:rsidRPr="00000000" w14:paraId="00000036">
      <w:pPr>
        <w:numPr>
          <w:ilvl w:val="0"/>
          <w:numId w:val="6"/>
        </w:numPr>
        <w:ind w:left="720" w:hanging="360"/>
        <w:rPr>
          <w:rFonts w:ascii="Aptos" w:cs="Aptos" w:eastAsia="Aptos" w:hAnsi="Aptos"/>
          <w:u w:val="none"/>
        </w:rPr>
      </w:pPr>
      <w:r w:rsidDel="00000000" w:rsidR="00000000" w:rsidRPr="00000000">
        <w:rPr>
          <w:rFonts w:ascii="Aptos" w:cs="Aptos" w:eastAsia="Aptos" w:hAnsi="Aptos"/>
          <w:rtl w:val="0"/>
        </w:rPr>
        <w:t xml:space="preserve">Smart home devices</w:t>
      </w:r>
    </w:p>
    <w:p w:rsidR="00000000" w:rsidDel="00000000" w:rsidP="00000000" w:rsidRDefault="00000000" w:rsidRPr="00000000" w14:paraId="00000037">
      <w:pPr>
        <w:ind w:left="0" w:firstLine="0"/>
        <w:rPr>
          <w:rFonts w:ascii="Aptos" w:cs="Aptos" w:eastAsia="Aptos" w:hAnsi="Aptos"/>
        </w:rPr>
      </w:pPr>
      <w:r w:rsidDel="00000000" w:rsidR="00000000" w:rsidRPr="00000000">
        <w:rPr>
          <w:rtl w:val="0"/>
        </w:rPr>
      </w:r>
    </w:p>
    <w:p w:rsidR="00000000" w:rsidDel="00000000" w:rsidP="00000000" w:rsidRDefault="00000000" w:rsidRPr="00000000" w14:paraId="00000038">
      <w:pPr>
        <w:spacing w:after="160" w:line="259" w:lineRule="auto"/>
        <w:rPr>
          <w:rFonts w:ascii="Aptos" w:cs="Aptos" w:eastAsia="Aptos" w:hAnsi="Aptos"/>
        </w:rPr>
      </w:pPr>
      <w:r w:rsidDel="00000000" w:rsidR="00000000" w:rsidRPr="00000000">
        <w:rPr>
          <w:rFonts w:ascii="Aptos" w:cs="Aptos" w:eastAsia="Aptos" w:hAnsi="Aptos"/>
          <w:rtl w:val="0"/>
        </w:rPr>
        <w:t xml:space="preserve">Expenses related to supporting a service animal</w:t>
      </w:r>
      <w:r w:rsidDel="00000000" w:rsidR="00000000" w:rsidRPr="00000000">
        <w:rPr>
          <w:rFonts w:ascii="Aptos" w:cs="Aptos" w:eastAsia="Aptos" w:hAnsi="Aptos"/>
          <w:vertAlign w:val="superscript"/>
        </w:rPr>
        <w:footnoteReference w:customMarkFollows="0" w:id="0"/>
      </w:r>
      <w:r w:rsidDel="00000000" w:rsidR="00000000" w:rsidRPr="00000000">
        <w:rPr>
          <w:rFonts w:ascii="Aptos" w:cs="Aptos" w:eastAsia="Aptos" w:hAnsi="Aptos"/>
          <w:rtl w:val="0"/>
        </w:rPr>
        <w:t xml:space="preserve"> (which does not include the costs to obtain or receive the service animal):</w:t>
      </w:r>
    </w:p>
    <w:p w:rsidR="00000000" w:rsidDel="00000000" w:rsidP="00000000" w:rsidRDefault="00000000" w:rsidRPr="00000000" w14:paraId="00000039">
      <w:pPr>
        <w:numPr>
          <w:ilvl w:val="0"/>
          <w:numId w:val="5"/>
        </w:numPr>
        <w:spacing w:after="0" w:afterAutospacing="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Food including prescription food</w:t>
      </w:r>
    </w:p>
    <w:p w:rsidR="00000000" w:rsidDel="00000000" w:rsidP="00000000" w:rsidRDefault="00000000" w:rsidRPr="00000000" w14:paraId="0000003A">
      <w:pPr>
        <w:numPr>
          <w:ilvl w:val="0"/>
          <w:numId w:val="5"/>
        </w:numPr>
        <w:spacing w:after="0" w:afterAutospacing="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Veterinary care including annual vaccinations, medications, monthly preventatives (flea and tick), wellness visits, and medical procedures</w:t>
      </w:r>
    </w:p>
    <w:p w:rsidR="00000000" w:rsidDel="00000000" w:rsidP="00000000" w:rsidRDefault="00000000" w:rsidRPr="00000000" w14:paraId="0000003B">
      <w:pPr>
        <w:numPr>
          <w:ilvl w:val="0"/>
          <w:numId w:val="5"/>
        </w:numPr>
        <w:spacing w:after="0" w:afterAutospacing="0" w:line="259" w:lineRule="auto"/>
        <w:ind w:left="720" w:hanging="360"/>
        <w:rPr>
          <w:rFonts w:ascii="Aptos" w:cs="Aptos" w:eastAsia="Aptos" w:hAnsi="Aptos"/>
        </w:rPr>
      </w:pPr>
      <w:r w:rsidDel="00000000" w:rsidR="00000000" w:rsidRPr="00000000">
        <w:rPr>
          <w:rFonts w:ascii="Aptos" w:cs="Aptos" w:eastAsia="Aptos" w:hAnsi="Aptos"/>
          <w:rtl w:val="0"/>
        </w:rPr>
        <w:t xml:space="preserve">Pet insurance</w:t>
      </w:r>
    </w:p>
    <w:p w:rsidR="00000000" w:rsidDel="00000000" w:rsidP="00000000" w:rsidRDefault="00000000" w:rsidRPr="00000000" w14:paraId="0000003C">
      <w:pPr>
        <w:numPr>
          <w:ilvl w:val="0"/>
          <w:numId w:val="5"/>
        </w:numPr>
        <w:spacing w:after="16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Tools like harnesses and leashes</w:t>
      </w:r>
    </w:p>
    <w:p w:rsidR="00000000" w:rsidDel="00000000" w:rsidP="00000000" w:rsidRDefault="00000000" w:rsidRPr="00000000" w14:paraId="0000003D">
      <w:pPr>
        <w:tabs>
          <w:tab w:val="left" w:leader="none" w:pos="2964"/>
        </w:tabs>
        <w:spacing w:after="160" w:line="259" w:lineRule="auto"/>
        <w:rPr>
          <w:rFonts w:ascii="Aptos" w:cs="Aptos" w:eastAsia="Aptos" w:hAnsi="Aptos"/>
        </w:rPr>
      </w:pPr>
      <w:r w:rsidDel="00000000" w:rsidR="00000000" w:rsidRPr="00000000">
        <w:rPr>
          <w:rFonts w:ascii="Aptos" w:cs="Aptos" w:eastAsia="Aptos" w:hAnsi="Aptos"/>
          <w:rtl w:val="0"/>
        </w:rPr>
        <w:t xml:space="preserve">Home modifications that aren’t covered by another program</w:t>
      </w:r>
    </w:p>
    <w:p w:rsidR="00000000" w:rsidDel="00000000" w:rsidP="00000000" w:rsidRDefault="00000000" w:rsidRPr="00000000" w14:paraId="0000003E">
      <w:pPr>
        <w:numPr>
          <w:ilvl w:val="0"/>
          <w:numId w:val="2"/>
        </w:numPr>
        <w:tabs>
          <w:tab w:val="left" w:leader="none" w:pos="2964"/>
        </w:tabs>
        <w:spacing w:after="0" w:afterAutospacing="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Guard rails</w:t>
      </w:r>
    </w:p>
    <w:p w:rsidR="00000000" w:rsidDel="00000000" w:rsidP="00000000" w:rsidRDefault="00000000" w:rsidRPr="00000000" w14:paraId="0000003F">
      <w:pPr>
        <w:numPr>
          <w:ilvl w:val="0"/>
          <w:numId w:val="2"/>
        </w:numPr>
        <w:tabs>
          <w:tab w:val="left" w:leader="none" w:pos="2964"/>
        </w:tabs>
        <w:spacing w:after="0" w:afterAutospacing="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Grab bars and safety rails</w:t>
      </w:r>
    </w:p>
    <w:p w:rsidR="00000000" w:rsidDel="00000000" w:rsidP="00000000" w:rsidRDefault="00000000" w:rsidRPr="00000000" w14:paraId="00000040">
      <w:pPr>
        <w:numPr>
          <w:ilvl w:val="0"/>
          <w:numId w:val="2"/>
        </w:numPr>
        <w:tabs>
          <w:tab w:val="left" w:leader="none" w:pos="2964"/>
        </w:tabs>
        <w:spacing w:after="160" w:line="259" w:lineRule="auto"/>
        <w:ind w:left="720" w:hanging="360"/>
        <w:rPr>
          <w:rFonts w:ascii="Aptos" w:cs="Aptos" w:eastAsia="Aptos" w:hAnsi="Aptos"/>
          <w:u w:val="none"/>
        </w:rPr>
      </w:pPr>
      <w:r w:rsidDel="00000000" w:rsidR="00000000" w:rsidRPr="00000000">
        <w:rPr>
          <w:rFonts w:ascii="Aptos" w:cs="Aptos" w:eastAsia="Aptos" w:hAnsi="Aptos"/>
          <w:rtl w:val="0"/>
        </w:rPr>
        <w:t xml:space="preserve">Ramps</w:t>
      </w:r>
    </w:p>
    <w:p w:rsidR="00000000" w:rsidDel="00000000" w:rsidP="00000000" w:rsidRDefault="00000000" w:rsidRPr="00000000" w14:paraId="00000041">
      <w:pPr>
        <w:tabs>
          <w:tab w:val="left" w:leader="none" w:pos="2964"/>
        </w:tabs>
        <w:spacing w:after="160" w:line="259" w:lineRule="auto"/>
        <w:ind w:left="0" w:firstLine="0"/>
        <w:rPr>
          <w:rFonts w:ascii="Aptos" w:cs="Aptos" w:eastAsia="Aptos" w:hAnsi="Aptos"/>
        </w:rPr>
      </w:pPr>
      <w:r w:rsidDel="00000000" w:rsidR="00000000" w:rsidRPr="00000000">
        <w:rPr>
          <w:rFonts w:ascii="Aptos" w:cs="Aptos" w:eastAsia="Aptos" w:hAnsi="Aptos"/>
          <w:rtl w:val="0"/>
        </w:rPr>
        <w:t xml:space="preserve">*Note: ACP staff reserves the right to request additional documentation to justify the request.”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Service animals are defined as dogs or miniature horses that are individually trained to do work or perform tasks for people with disabilities. The work or task a dog or miniature horse has been trained to provide must be directly related to the person’s disability.</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mdod.acp@maryland.gov" TargetMode="External"/><Relationship Id="rId8" Type="http://schemas.openxmlformats.org/officeDocument/2006/relationships/hyperlink" Target="https://aging.maryland.gov/pages/DME.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